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667" w:rsidRPr="009A5EC0" w:rsidRDefault="00B52667" w:rsidP="00B52667">
      <w:pPr>
        <w:jc w:val="center"/>
        <w:rPr>
          <w:sz w:val="22"/>
          <w:szCs w:val="22"/>
        </w:rPr>
      </w:pPr>
      <w:r w:rsidRPr="009A5EC0">
        <w:rPr>
          <w:sz w:val="22"/>
          <w:szCs w:val="22"/>
        </w:rPr>
        <w:t>Florida Department of Environmental Protection</w:t>
      </w:r>
    </w:p>
    <w:p w:rsidR="00B52667" w:rsidRPr="009A5EC0" w:rsidRDefault="00B52667" w:rsidP="00B52667">
      <w:pPr>
        <w:spacing w:after="120"/>
        <w:jc w:val="center"/>
        <w:rPr>
          <w:sz w:val="22"/>
          <w:szCs w:val="22"/>
        </w:rPr>
      </w:pPr>
      <w:r w:rsidRPr="009A5EC0">
        <w:rPr>
          <w:sz w:val="22"/>
          <w:szCs w:val="22"/>
        </w:rPr>
        <w:t xml:space="preserve">Division of Air Resource Management, </w:t>
      </w:r>
      <w:r w:rsidR="00B50021">
        <w:rPr>
          <w:sz w:val="22"/>
          <w:szCs w:val="22"/>
        </w:rPr>
        <w:t>Office of Permitting and Compliance</w:t>
      </w:r>
    </w:p>
    <w:p w:rsidR="00B52667" w:rsidRPr="009A5EC0" w:rsidRDefault="008730CE" w:rsidP="00B52667">
      <w:pPr>
        <w:jc w:val="center"/>
        <w:outlineLvl w:val="0"/>
        <w:rPr>
          <w:sz w:val="22"/>
          <w:szCs w:val="22"/>
        </w:rPr>
      </w:pPr>
      <w:r w:rsidRPr="009A5EC0">
        <w:rPr>
          <w:sz w:val="22"/>
          <w:szCs w:val="22"/>
        </w:rPr>
        <w:t xml:space="preserve">Draft Air Permit No. </w:t>
      </w:r>
      <w:r w:rsidR="00AF4603" w:rsidRPr="00E95C0E">
        <w:rPr>
          <w:sz w:val="22"/>
          <w:szCs w:val="22"/>
        </w:rPr>
        <w:t>0010131-00</w:t>
      </w:r>
      <w:r w:rsidR="00AF4603">
        <w:rPr>
          <w:sz w:val="22"/>
          <w:szCs w:val="22"/>
        </w:rPr>
        <w:t>2</w:t>
      </w:r>
      <w:r w:rsidR="00AF4603" w:rsidRPr="00E95C0E">
        <w:rPr>
          <w:sz w:val="22"/>
          <w:szCs w:val="22"/>
        </w:rPr>
        <w:t>-AC</w:t>
      </w:r>
      <w:r w:rsidR="001B26BC">
        <w:rPr>
          <w:sz w:val="22"/>
          <w:szCs w:val="22"/>
        </w:rPr>
        <w:t xml:space="preserve"> </w:t>
      </w:r>
      <w:r>
        <w:rPr>
          <w:sz w:val="22"/>
          <w:szCs w:val="22"/>
        </w:rPr>
        <w:t xml:space="preserve">/ </w:t>
      </w:r>
      <w:r w:rsidR="001B26BC" w:rsidRPr="009A5EC0">
        <w:rPr>
          <w:sz w:val="22"/>
          <w:szCs w:val="22"/>
        </w:rPr>
        <w:t>PSD-FL-</w:t>
      </w:r>
      <w:r w:rsidR="00AF4603">
        <w:rPr>
          <w:sz w:val="22"/>
          <w:szCs w:val="22"/>
        </w:rPr>
        <w:t>411A</w:t>
      </w:r>
    </w:p>
    <w:p w:rsidR="00B52667" w:rsidRPr="009A5EC0" w:rsidRDefault="00AF4603" w:rsidP="00B52667">
      <w:pPr>
        <w:widowControl w:val="0"/>
        <w:jc w:val="center"/>
        <w:rPr>
          <w:sz w:val="22"/>
          <w:szCs w:val="22"/>
        </w:rPr>
      </w:pPr>
      <w:r>
        <w:rPr>
          <w:sz w:val="22"/>
          <w:szCs w:val="22"/>
        </w:rPr>
        <w:t>Gainesville Renewable Energy Center</w:t>
      </w:r>
    </w:p>
    <w:p w:rsidR="00B52667" w:rsidRPr="009A5EC0" w:rsidRDefault="00AF4603" w:rsidP="00B52667">
      <w:pPr>
        <w:spacing w:after="120"/>
        <w:jc w:val="center"/>
        <w:rPr>
          <w:sz w:val="22"/>
          <w:szCs w:val="22"/>
        </w:rPr>
      </w:pPr>
      <w:r>
        <w:rPr>
          <w:sz w:val="22"/>
          <w:szCs w:val="22"/>
        </w:rPr>
        <w:t>Alachua</w:t>
      </w:r>
      <w:r w:rsidR="00B52667" w:rsidRPr="009A5EC0">
        <w:rPr>
          <w:sz w:val="22"/>
          <w:szCs w:val="22"/>
        </w:rPr>
        <w:t xml:space="preserve"> County, Florida</w:t>
      </w:r>
    </w:p>
    <w:p w:rsidR="00B52667" w:rsidRPr="009A5EC0" w:rsidRDefault="00B52667" w:rsidP="001B26BC">
      <w:pPr>
        <w:spacing w:after="120"/>
        <w:rPr>
          <w:sz w:val="22"/>
          <w:szCs w:val="22"/>
        </w:rPr>
      </w:pPr>
      <w:r w:rsidRPr="009A5EC0">
        <w:rPr>
          <w:b/>
          <w:sz w:val="22"/>
          <w:szCs w:val="22"/>
        </w:rPr>
        <w:t>Applicant</w:t>
      </w:r>
      <w:r w:rsidRPr="009A5EC0">
        <w:rPr>
          <w:sz w:val="22"/>
          <w:szCs w:val="22"/>
        </w:rPr>
        <w:t xml:space="preserve">:  The applicant for this project </w:t>
      </w:r>
      <w:r w:rsidR="00A804D0">
        <w:rPr>
          <w:sz w:val="22"/>
          <w:szCs w:val="22"/>
        </w:rPr>
        <w:t xml:space="preserve">is the </w:t>
      </w:r>
      <w:r w:rsidR="00AF4603">
        <w:rPr>
          <w:sz w:val="22"/>
          <w:szCs w:val="22"/>
        </w:rPr>
        <w:t>Gainesville Renewable Energy Center, LLC</w:t>
      </w:r>
      <w:r w:rsidRPr="009A5EC0">
        <w:rPr>
          <w:sz w:val="22"/>
          <w:szCs w:val="22"/>
        </w:rPr>
        <w:t xml:space="preserve">.  The applicant’s authorized representative and mailing address is:  </w:t>
      </w:r>
      <w:r w:rsidR="00AF4603" w:rsidRPr="00B72F48">
        <w:rPr>
          <w:sz w:val="22"/>
          <w:szCs w:val="22"/>
        </w:rPr>
        <w:t xml:space="preserve">Mr. </w:t>
      </w:r>
      <w:r w:rsidR="00AF4603">
        <w:rPr>
          <w:sz w:val="22"/>
          <w:szCs w:val="22"/>
        </w:rPr>
        <w:t>James S. Gordon, Chief Executive Officer</w:t>
      </w:r>
      <w:r w:rsidR="00A804D0" w:rsidRPr="00A804D0">
        <w:rPr>
          <w:sz w:val="22"/>
          <w:szCs w:val="22"/>
        </w:rPr>
        <w:t xml:space="preserve"> </w:t>
      </w:r>
      <w:r w:rsidR="00A804D0">
        <w:rPr>
          <w:sz w:val="22"/>
          <w:szCs w:val="22"/>
        </w:rPr>
        <w:t>Gainesville Renewable Energy Center, LLC</w:t>
      </w:r>
      <w:r w:rsidR="00482F8F">
        <w:rPr>
          <w:sz w:val="22"/>
          <w:szCs w:val="22"/>
        </w:rPr>
        <w:t xml:space="preserve">, </w:t>
      </w:r>
      <w:r w:rsidR="00AF4603" w:rsidRPr="00960F27">
        <w:rPr>
          <w:sz w:val="22"/>
          <w:szCs w:val="22"/>
        </w:rPr>
        <w:t>20 Park Plaza, Suite 320</w:t>
      </w:r>
      <w:r w:rsidR="009A5EC0" w:rsidRPr="00482F8F">
        <w:rPr>
          <w:sz w:val="22"/>
          <w:szCs w:val="22"/>
        </w:rPr>
        <w:t xml:space="preserve">, </w:t>
      </w:r>
      <w:proofErr w:type="gramStart"/>
      <w:r w:rsidR="00AF4603" w:rsidRPr="00E95C0E">
        <w:rPr>
          <w:sz w:val="22"/>
          <w:szCs w:val="22"/>
        </w:rPr>
        <w:t>Boston</w:t>
      </w:r>
      <w:proofErr w:type="gramEnd"/>
      <w:r w:rsidR="00AF4603" w:rsidRPr="00E95C0E">
        <w:rPr>
          <w:sz w:val="22"/>
          <w:szCs w:val="22"/>
        </w:rPr>
        <w:t>, Massachusetts 02116</w:t>
      </w:r>
      <w:r w:rsidRPr="009A5EC0">
        <w:rPr>
          <w:sz w:val="22"/>
          <w:szCs w:val="22"/>
        </w:rPr>
        <w:t>.</w:t>
      </w:r>
    </w:p>
    <w:p w:rsidR="00B52667" w:rsidRPr="009A5EC0" w:rsidRDefault="00B52667" w:rsidP="001B26BC">
      <w:pPr>
        <w:spacing w:after="120"/>
        <w:rPr>
          <w:sz w:val="22"/>
          <w:szCs w:val="22"/>
        </w:rPr>
      </w:pPr>
      <w:r w:rsidRPr="00482F8F">
        <w:rPr>
          <w:b/>
          <w:sz w:val="22"/>
          <w:szCs w:val="22"/>
        </w:rPr>
        <w:t>Facility Location</w:t>
      </w:r>
      <w:r w:rsidRPr="00482F8F">
        <w:rPr>
          <w:sz w:val="22"/>
          <w:szCs w:val="22"/>
        </w:rPr>
        <w:t xml:space="preserve">:  </w:t>
      </w:r>
      <w:r w:rsidR="00AF4603" w:rsidRPr="00AF4603">
        <w:rPr>
          <w:sz w:val="22"/>
          <w:szCs w:val="22"/>
        </w:rPr>
        <w:t xml:space="preserve">The </w:t>
      </w:r>
      <w:r w:rsidR="00A804D0">
        <w:rPr>
          <w:sz w:val="22"/>
          <w:szCs w:val="22"/>
        </w:rPr>
        <w:t xml:space="preserve">Gainesville Renewable Energy Center (GREC) </w:t>
      </w:r>
      <w:r w:rsidR="00AF4603" w:rsidRPr="00AF4603">
        <w:rPr>
          <w:sz w:val="22"/>
          <w:szCs w:val="22"/>
        </w:rPr>
        <w:t xml:space="preserve">is a recently constructed 100 megawatt (MW, net) </w:t>
      </w:r>
      <w:r w:rsidR="00AF4603" w:rsidRPr="00A804D0">
        <w:rPr>
          <w:sz w:val="22"/>
          <w:szCs w:val="22"/>
        </w:rPr>
        <w:t xml:space="preserve">electric power </w:t>
      </w:r>
      <w:r w:rsidR="00A804D0" w:rsidRPr="00A804D0">
        <w:rPr>
          <w:sz w:val="22"/>
          <w:szCs w:val="22"/>
        </w:rPr>
        <w:t>plant utilizing a bubbling fluidized bed (BFB) boiler, fueled by clean</w:t>
      </w:r>
      <w:r w:rsidR="00A804D0" w:rsidRPr="00E95C0E">
        <w:rPr>
          <w:szCs w:val="22"/>
        </w:rPr>
        <w:t xml:space="preserve"> </w:t>
      </w:r>
      <w:r w:rsidR="00A804D0" w:rsidRPr="00C44978">
        <w:rPr>
          <w:sz w:val="22"/>
          <w:szCs w:val="22"/>
        </w:rPr>
        <w:t>woody biomass</w:t>
      </w:r>
      <w:r w:rsidR="00AF4603" w:rsidRPr="00C44978">
        <w:rPr>
          <w:sz w:val="22"/>
          <w:szCs w:val="22"/>
        </w:rPr>
        <w:t>.</w:t>
      </w:r>
      <w:r w:rsidR="00AF4603" w:rsidRPr="00AF4603">
        <w:rPr>
          <w:sz w:val="22"/>
          <w:szCs w:val="22"/>
        </w:rPr>
        <w:t xml:space="preserve">  </w:t>
      </w:r>
      <w:r w:rsidR="00AF4603">
        <w:rPr>
          <w:sz w:val="22"/>
          <w:szCs w:val="22"/>
        </w:rPr>
        <w:t>GREC</w:t>
      </w:r>
      <w:r w:rsidR="00AF4603" w:rsidRPr="00AF4603">
        <w:rPr>
          <w:sz w:val="22"/>
          <w:szCs w:val="22"/>
        </w:rPr>
        <w:t xml:space="preserve"> is located within the city of Gainesville and approximately 7 miles southeast of the city of Alachua in Alachua County, Florida.  Specifically the GREC facility is located on approximately 131 acres at the Gainesville Regional Utility</w:t>
      </w:r>
      <w:r w:rsidR="00A804D0">
        <w:rPr>
          <w:sz w:val="22"/>
          <w:szCs w:val="22"/>
        </w:rPr>
        <w:t>’s</w:t>
      </w:r>
      <w:r w:rsidR="00AF4603">
        <w:rPr>
          <w:sz w:val="22"/>
          <w:szCs w:val="22"/>
        </w:rPr>
        <w:t xml:space="preserve"> Deerhaven Generation Station</w:t>
      </w:r>
      <w:r w:rsidR="00AF4603" w:rsidRPr="00AF4603">
        <w:rPr>
          <w:sz w:val="22"/>
          <w:szCs w:val="22"/>
        </w:rPr>
        <w:t>.</w:t>
      </w:r>
    </w:p>
    <w:p w:rsidR="005B55F1" w:rsidRDefault="00B52667" w:rsidP="000566E4">
      <w:pPr>
        <w:spacing w:after="60"/>
        <w:rPr>
          <w:sz w:val="22"/>
          <w:szCs w:val="22"/>
        </w:rPr>
      </w:pPr>
      <w:r w:rsidRPr="009A5EC0">
        <w:rPr>
          <w:b/>
          <w:sz w:val="22"/>
          <w:szCs w:val="22"/>
        </w:rPr>
        <w:t>Project</w:t>
      </w:r>
      <w:r w:rsidRPr="009A5EC0">
        <w:rPr>
          <w:sz w:val="22"/>
          <w:szCs w:val="22"/>
        </w:rPr>
        <w:t xml:space="preserve">:  </w:t>
      </w:r>
      <w:r w:rsidR="00A804D0">
        <w:rPr>
          <w:sz w:val="22"/>
          <w:szCs w:val="22"/>
        </w:rPr>
        <w:t>When the original GREC air construction permit was issued</w:t>
      </w:r>
      <w:r w:rsidR="00A804D0" w:rsidRPr="00A804D0">
        <w:t xml:space="preserve"> </w:t>
      </w:r>
      <w:r w:rsidR="00A804D0">
        <w:t xml:space="preserve">on </w:t>
      </w:r>
      <w:r w:rsidR="00A804D0" w:rsidRPr="00A804D0">
        <w:rPr>
          <w:sz w:val="22"/>
          <w:szCs w:val="22"/>
        </w:rPr>
        <w:t>December 28, 2010</w:t>
      </w:r>
      <w:r w:rsidR="00A804D0">
        <w:rPr>
          <w:sz w:val="22"/>
          <w:szCs w:val="22"/>
        </w:rPr>
        <w:t xml:space="preserve">, </w:t>
      </w:r>
      <w:r w:rsidR="00A804D0" w:rsidRPr="00A804D0">
        <w:rPr>
          <w:sz w:val="22"/>
          <w:szCs w:val="22"/>
        </w:rPr>
        <w:t>40 Code of Federal Regulations (CFR) Part 63, subpart DDDDD - National Emission Standards for Hazardous Air Pollutants (NESHAP) for Major Sources: Industrial, Commercial, and Institutional Boilers and Process Heaters</w:t>
      </w:r>
      <w:r w:rsidR="000566E4" w:rsidRPr="00E45D66">
        <w:rPr>
          <w:sz w:val="22"/>
          <w:szCs w:val="22"/>
        </w:rPr>
        <w:t xml:space="preserve"> </w:t>
      </w:r>
      <w:r w:rsidR="00A804D0">
        <w:rPr>
          <w:sz w:val="22"/>
          <w:szCs w:val="22"/>
        </w:rPr>
        <w:t xml:space="preserve">had not been finalized.  If it had, the GREC BFB boiler would have been subject to the subpart.  Subpart DDDDD was </w:t>
      </w:r>
      <w:r w:rsidR="000566E4" w:rsidRPr="00E45D66">
        <w:rPr>
          <w:sz w:val="22"/>
          <w:szCs w:val="22"/>
        </w:rPr>
        <w:t xml:space="preserve">finalized by the EPA on January 31, 2013.  Consequently, the primary purpose of this project is to incorporate the Subpart DDDDD </w:t>
      </w:r>
      <w:r w:rsidR="001218C5">
        <w:rPr>
          <w:sz w:val="22"/>
          <w:szCs w:val="22"/>
        </w:rPr>
        <w:t>requirements</w:t>
      </w:r>
      <w:r w:rsidR="000566E4" w:rsidRPr="00E45D66">
        <w:rPr>
          <w:sz w:val="22"/>
          <w:szCs w:val="22"/>
        </w:rPr>
        <w:t xml:space="preserve"> </w:t>
      </w:r>
      <w:r w:rsidR="000566E4">
        <w:rPr>
          <w:sz w:val="22"/>
          <w:szCs w:val="22"/>
        </w:rPr>
        <w:t>with r</w:t>
      </w:r>
      <w:r w:rsidR="00A804D0">
        <w:rPr>
          <w:sz w:val="22"/>
          <w:szCs w:val="22"/>
        </w:rPr>
        <w:t>espect</w:t>
      </w:r>
      <w:r w:rsidR="000566E4">
        <w:rPr>
          <w:sz w:val="22"/>
          <w:szCs w:val="22"/>
        </w:rPr>
        <w:t xml:space="preserve"> to </w:t>
      </w:r>
      <w:r w:rsidR="00A804D0">
        <w:rPr>
          <w:sz w:val="22"/>
          <w:szCs w:val="22"/>
        </w:rPr>
        <w:t>the</w:t>
      </w:r>
      <w:r w:rsidR="000566E4">
        <w:rPr>
          <w:sz w:val="22"/>
          <w:szCs w:val="22"/>
        </w:rPr>
        <w:t xml:space="preserve"> BFB boiler </w:t>
      </w:r>
      <w:r w:rsidR="000566E4" w:rsidRPr="00E45D66">
        <w:rPr>
          <w:sz w:val="22"/>
          <w:szCs w:val="22"/>
        </w:rPr>
        <w:t xml:space="preserve">into the GREC permit and to remove HAP limits and other requirements that are no longer necessary or are supplanted by NESHAP Subpart DDDDD.  </w:t>
      </w:r>
      <w:r w:rsidR="005B55F1">
        <w:rPr>
          <w:sz w:val="22"/>
          <w:szCs w:val="22"/>
        </w:rPr>
        <w:t>As a result of adding NESHAP Subpart DDDDD requirements to the air construction permit, specific conditions related to the hydrogen chloride and hydrogen fluoride continuous emission monitoring systems were removed from the permit.</w:t>
      </w:r>
    </w:p>
    <w:p w:rsidR="000566E4" w:rsidRPr="00E45D66" w:rsidRDefault="005B55F1" w:rsidP="000566E4">
      <w:pPr>
        <w:spacing w:after="60"/>
        <w:rPr>
          <w:sz w:val="22"/>
          <w:szCs w:val="22"/>
        </w:rPr>
      </w:pPr>
      <w:r>
        <w:rPr>
          <w:sz w:val="22"/>
          <w:szCs w:val="22"/>
        </w:rPr>
        <w:t xml:space="preserve"> </w:t>
      </w:r>
      <w:r w:rsidR="00A804D0">
        <w:rPr>
          <w:sz w:val="22"/>
          <w:szCs w:val="22"/>
        </w:rPr>
        <w:t>Gainesville Renewable Energy Center</w:t>
      </w:r>
      <w:r w:rsidR="000566E4" w:rsidRPr="00E45D66">
        <w:rPr>
          <w:sz w:val="22"/>
          <w:szCs w:val="22"/>
        </w:rPr>
        <w:t xml:space="preserve">, LLC also requested several other minor changes be accomplished during this project.  Specifically, </w:t>
      </w:r>
      <w:r w:rsidR="00A804D0">
        <w:rPr>
          <w:sz w:val="22"/>
          <w:szCs w:val="22"/>
        </w:rPr>
        <w:t>they</w:t>
      </w:r>
      <w:r w:rsidR="000566E4" w:rsidRPr="00E45D66">
        <w:rPr>
          <w:sz w:val="22"/>
          <w:szCs w:val="22"/>
        </w:rPr>
        <w:t xml:space="preserve"> requested:</w:t>
      </w:r>
    </w:p>
    <w:p w:rsidR="000566E4" w:rsidRPr="00E45D66" w:rsidRDefault="000566E4" w:rsidP="000566E4">
      <w:pPr>
        <w:pStyle w:val="ListParagraph"/>
        <w:numPr>
          <w:ilvl w:val="0"/>
          <w:numId w:val="1"/>
        </w:numPr>
        <w:spacing w:after="60"/>
        <w:ind w:left="360"/>
        <w:contextualSpacing w:val="0"/>
        <w:rPr>
          <w:sz w:val="22"/>
          <w:szCs w:val="22"/>
        </w:rPr>
      </w:pPr>
      <w:r w:rsidRPr="00E45D66">
        <w:rPr>
          <w:sz w:val="22"/>
          <w:szCs w:val="22"/>
        </w:rPr>
        <w:t>Indicate that the GREC BFB boiler is not subject to the Clean Air Interstate Rule (CAIR);</w:t>
      </w:r>
    </w:p>
    <w:p w:rsidR="000566E4" w:rsidRPr="00E45D66" w:rsidRDefault="000566E4" w:rsidP="000566E4">
      <w:pPr>
        <w:pStyle w:val="ListParagraph"/>
        <w:numPr>
          <w:ilvl w:val="0"/>
          <w:numId w:val="1"/>
        </w:numPr>
        <w:spacing w:after="60"/>
        <w:ind w:left="360"/>
        <w:contextualSpacing w:val="0"/>
        <w:rPr>
          <w:sz w:val="22"/>
          <w:szCs w:val="22"/>
        </w:rPr>
      </w:pPr>
      <w:r w:rsidRPr="00E45D66">
        <w:rPr>
          <w:sz w:val="22"/>
          <w:szCs w:val="22"/>
        </w:rPr>
        <w:t>Include the latest version of NSPS Subpart Da - Standards of Performance for Electric Utility Steam Generating Units for Which Construction Is Commenced After September 18, 1978, which was amended on April 24, 2013.  {Note: the GREC BFB boiler is considered an existing unit under this subpart.};</w:t>
      </w:r>
    </w:p>
    <w:p w:rsidR="000566E4" w:rsidRPr="00E45D66" w:rsidRDefault="000566E4" w:rsidP="000566E4">
      <w:pPr>
        <w:pStyle w:val="ListParagraph"/>
        <w:numPr>
          <w:ilvl w:val="0"/>
          <w:numId w:val="1"/>
        </w:numPr>
        <w:spacing w:after="60"/>
        <w:ind w:left="360"/>
        <w:contextualSpacing w:val="0"/>
        <w:rPr>
          <w:sz w:val="22"/>
          <w:szCs w:val="22"/>
        </w:rPr>
      </w:pPr>
      <w:r w:rsidRPr="00E45D66">
        <w:rPr>
          <w:sz w:val="22"/>
          <w:szCs w:val="22"/>
        </w:rPr>
        <w:t>To provide consistency in the permit, indicate that trona or its equivalent sorbent can be used for acid gas control from the BFB boiler;</w:t>
      </w:r>
    </w:p>
    <w:p w:rsidR="000566E4" w:rsidRPr="00E45D66" w:rsidRDefault="000566E4" w:rsidP="000566E4">
      <w:pPr>
        <w:pStyle w:val="ListParagraph"/>
        <w:numPr>
          <w:ilvl w:val="0"/>
          <w:numId w:val="1"/>
        </w:numPr>
        <w:spacing w:after="60"/>
        <w:ind w:left="360"/>
        <w:contextualSpacing w:val="0"/>
        <w:rPr>
          <w:sz w:val="22"/>
          <w:szCs w:val="22"/>
        </w:rPr>
      </w:pPr>
      <w:r w:rsidRPr="00E45D66">
        <w:rPr>
          <w:sz w:val="22"/>
          <w:szCs w:val="22"/>
        </w:rPr>
        <w:t>Clarify what federal requirements apply to the ammonia storage tank; and</w:t>
      </w:r>
    </w:p>
    <w:p w:rsidR="000566E4" w:rsidRDefault="000566E4" w:rsidP="000566E4">
      <w:pPr>
        <w:pStyle w:val="ListParagraph"/>
        <w:numPr>
          <w:ilvl w:val="0"/>
          <w:numId w:val="1"/>
        </w:numPr>
        <w:spacing w:after="120"/>
        <w:ind w:left="360"/>
        <w:contextualSpacing w:val="0"/>
        <w:rPr>
          <w:sz w:val="22"/>
          <w:szCs w:val="22"/>
        </w:rPr>
      </w:pPr>
      <w:r w:rsidRPr="00E45D66">
        <w:rPr>
          <w:sz w:val="22"/>
          <w:szCs w:val="22"/>
        </w:rPr>
        <w:t>Correct the description of the cooling tower to accurately reflect the as-built configuration.</w:t>
      </w:r>
    </w:p>
    <w:p w:rsidR="00B52667" w:rsidRPr="008556FD" w:rsidRDefault="00B52667" w:rsidP="000566E4">
      <w:pPr>
        <w:spacing w:after="120"/>
        <w:rPr>
          <w:bCs/>
          <w:szCs w:val="22"/>
        </w:rPr>
      </w:pPr>
      <w:r w:rsidRPr="00865CD9">
        <w:rPr>
          <w:bCs/>
          <w:sz w:val="22"/>
          <w:szCs w:val="22"/>
        </w:rPr>
        <w:t xml:space="preserve">Based on the air permit application, the project will </w:t>
      </w:r>
      <w:r w:rsidR="000566E4">
        <w:rPr>
          <w:bCs/>
          <w:sz w:val="22"/>
          <w:szCs w:val="22"/>
        </w:rPr>
        <w:t xml:space="preserve">not </w:t>
      </w:r>
      <w:r w:rsidRPr="00865CD9">
        <w:rPr>
          <w:bCs/>
          <w:sz w:val="22"/>
          <w:szCs w:val="22"/>
        </w:rPr>
        <w:t xml:space="preserve">result in </w:t>
      </w:r>
      <w:r w:rsidR="001218C5">
        <w:rPr>
          <w:bCs/>
          <w:sz w:val="22"/>
          <w:szCs w:val="22"/>
        </w:rPr>
        <w:t xml:space="preserve">an </w:t>
      </w:r>
      <w:r w:rsidR="000566E4">
        <w:rPr>
          <w:bCs/>
          <w:sz w:val="22"/>
          <w:szCs w:val="22"/>
        </w:rPr>
        <w:t>emission increase of any regulated pollutant</w:t>
      </w:r>
      <w:r w:rsidR="00A804D0">
        <w:rPr>
          <w:bCs/>
          <w:sz w:val="22"/>
          <w:szCs w:val="22"/>
        </w:rPr>
        <w:t>.</w:t>
      </w:r>
    </w:p>
    <w:p w:rsidR="00B52667" w:rsidRPr="009A5EC0" w:rsidRDefault="00B52667" w:rsidP="00865CD9">
      <w:pPr>
        <w:spacing w:after="120"/>
        <w:rPr>
          <w:sz w:val="22"/>
          <w:szCs w:val="22"/>
        </w:rPr>
      </w:pPr>
      <w:r w:rsidRPr="009A5EC0">
        <w:rPr>
          <w:b/>
          <w:sz w:val="22"/>
          <w:szCs w:val="22"/>
        </w:rPr>
        <w:t>Permitting Authority</w:t>
      </w:r>
      <w:r w:rsidRPr="009A5EC0">
        <w:rPr>
          <w:sz w:val="22"/>
          <w:szCs w:val="22"/>
        </w:rPr>
        <w:t xml:space="preserve">:  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w:t>
      </w:r>
      <w:r w:rsidR="00AD59F5" w:rsidRPr="00245C25">
        <w:rPr>
          <w:sz w:val="22"/>
          <w:szCs w:val="22"/>
        </w:rPr>
        <w:t xml:space="preserve">The </w:t>
      </w:r>
      <w:r w:rsidR="00AD59F5">
        <w:rPr>
          <w:sz w:val="22"/>
          <w:szCs w:val="22"/>
        </w:rPr>
        <w:t>Division of Air Resource Management’s (DARM) Office of Permitting and Compliance</w:t>
      </w:r>
      <w:r w:rsidR="00AD59F5" w:rsidRPr="00245C25">
        <w:rPr>
          <w:sz w:val="22"/>
          <w:szCs w:val="22"/>
        </w:rPr>
        <w:t xml:space="preserve"> is the Permitting Authority responsible for making a permit determination for this project.  The Permitting Authority’s physical address is:  </w:t>
      </w:r>
      <w:r w:rsidR="00727033">
        <w:rPr>
          <w:sz w:val="22"/>
          <w:szCs w:val="22"/>
        </w:rPr>
        <w:t>2600 Blair Stone Road</w:t>
      </w:r>
      <w:r w:rsidR="00AD59F5" w:rsidRPr="00245C25">
        <w:rPr>
          <w:sz w:val="22"/>
          <w:szCs w:val="22"/>
        </w:rPr>
        <w:t xml:space="preserve">, Tallahassee, Florida.  The Permitting Authority’s mailing address is:  </w:t>
      </w:r>
      <w:smartTag w:uri="urn:schemas-microsoft-com:office:smarttags" w:element="City">
        <w:r w:rsidR="00AD59F5" w:rsidRPr="00245C25">
          <w:rPr>
            <w:sz w:val="22"/>
            <w:szCs w:val="22"/>
          </w:rPr>
          <w:t>2600</w:t>
        </w:r>
      </w:smartTag>
      <w:r w:rsidR="00AD59F5" w:rsidRPr="00245C25">
        <w:rPr>
          <w:sz w:val="22"/>
          <w:szCs w:val="22"/>
        </w:rPr>
        <w:t xml:space="preserve"> Blair Stone Road, </w:t>
      </w:r>
      <w:smartTag w:uri="urn:schemas-microsoft-com:office:smarttags" w:element="State">
        <w:r w:rsidR="00AD59F5" w:rsidRPr="00245C25">
          <w:rPr>
            <w:sz w:val="22"/>
            <w:szCs w:val="22"/>
          </w:rPr>
          <w:t>MS</w:t>
        </w:r>
      </w:smartTag>
      <w:r w:rsidR="00AD59F5" w:rsidRPr="00245C25">
        <w:rPr>
          <w:sz w:val="22"/>
          <w:szCs w:val="22"/>
        </w:rPr>
        <w:t xml:space="preserve"> #5505, </w:t>
      </w:r>
      <w:smartTag w:uri="urn:schemas-microsoft-com:office:smarttags" w:element="place">
        <w:smartTag w:uri="urn:schemas-microsoft-com:office:smarttags" w:element="City">
          <w:r w:rsidR="00AD59F5" w:rsidRPr="00245C25">
            <w:rPr>
              <w:sz w:val="22"/>
              <w:szCs w:val="22"/>
            </w:rPr>
            <w:t>Tallahassee</w:t>
          </w:r>
        </w:smartTag>
        <w:r w:rsidR="00AD59F5" w:rsidRPr="00245C25">
          <w:rPr>
            <w:sz w:val="22"/>
            <w:szCs w:val="22"/>
          </w:rPr>
          <w:t xml:space="preserve">, </w:t>
        </w:r>
        <w:smartTag w:uri="urn:schemas-microsoft-com:office:smarttags" w:element="State">
          <w:r w:rsidR="00AD59F5" w:rsidRPr="00245C25">
            <w:rPr>
              <w:sz w:val="22"/>
              <w:szCs w:val="22"/>
            </w:rPr>
            <w:t>Florida</w:t>
          </w:r>
        </w:smartTag>
        <w:r w:rsidR="00AD59F5" w:rsidRPr="00245C25">
          <w:rPr>
            <w:sz w:val="22"/>
            <w:szCs w:val="22"/>
          </w:rPr>
          <w:t xml:space="preserve"> </w:t>
        </w:r>
        <w:smartTag w:uri="urn:schemas-microsoft-com:office:smarttags" w:element="PostalCode">
          <w:r w:rsidR="00AD59F5" w:rsidRPr="00245C25">
            <w:rPr>
              <w:sz w:val="22"/>
              <w:szCs w:val="22"/>
            </w:rPr>
            <w:t>32399-2400</w:t>
          </w:r>
        </w:smartTag>
      </w:smartTag>
      <w:r w:rsidR="00AD59F5" w:rsidRPr="00245C25">
        <w:rPr>
          <w:sz w:val="22"/>
          <w:szCs w:val="22"/>
        </w:rPr>
        <w:t xml:space="preserve">.  The Permitting Authority’s telephone number is </w:t>
      </w:r>
      <w:r w:rsidR="00AD59F5">
        <w:rPr>
          <w:sz w:val="22"/>
          <w:szCs w:val="22"/>
        </w:rPr>
        <w:t>850/717-9000</w:t>
      </w:r>
      <w:r w:rsidRPr="009A5EC0">
        <w:rPr>
          <w:sz w:val="22"/>
          <w:szCs w:val="22"/>
        </w:rPr>
        <w:t>.</w:t>
      </w:r>
    </w:p>
    <w:p w:rsidR="00B52667" w:rsidRDefault="00B52667" w:rsidP="00B52667">
      <w:pPr>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w:t>
      </w:r>
      <w:r w:rsidRPr="009A5EC0">
        <w:rPr>
          <w:sz w:val="22"/>
          <w:szCs w:val="22"/>
        </w:rPr>
        <w:lastRenderedPageBreak/>
        <w:t>for additional information at the address and phone number listed above.</w:t>
      </w:r>
      <w:r w:rsidR="00C337B7">
        <w:rPr>
          <w:sz w:val="22"/>
          <w:szCs w:val="22"/>
        </w:rPr>
        <w:t xml:space="preserve">  In addition, electronic copies of these documents are available on the following web site</w:t>
      </w:r>
      <w:r w:rsidR="00365D7C">
        <w:rPr>
          <w:sz w:val="22"/>
          <w:szCs w:val="22"/>
        </w:rPr>
        <w:t xml:space="preserve"> by entering draft permit number</w:t>
      </w:r>
      <w:r w:rsidR="00C337B7">
        <w:rPr>
          <w:sz w:val="22"/>
          <w:szCs w:val="22"/>
        </w:rPr>
        <w:t xml:space="preserve">:  </w:t>
      </w:r>
      <w:hyperlink r:id="rId7" w:history="1">
        <w:r w:rsidR="00E23495" w:rsidRPr="001407B1">
          <w:rPr>
            <w:rStyle w:val="Hyperlink"/>
            <w:sz w:val="22"/>
            <w:szCs w:val="22"/>
          </w:rPr>
          <w:t>http://www.dep.state.fl.us/air/emission/apds/default.asp</w:t>
        </w:r>
      </w:hyperlink>
      <w:r w:rsidR="00BE1615">
        <w:rPr>
          <w:sz w:val="22"/>
          <w:szCs w:val="22"/>
        </w:rPr>
        <w:t>.</w:t>
      </w:r>
    </w:p>
    <w:p w:rsidR="00B52667" w:rsidRPr="009A5EC0" w:rsidRDefault="00B52667" w:rsidP="00B52667">
      <w:pPr>
        <w:spacing w:after="120"/>
        <w:rPr>
          <w:sz w:val="22"/>
          <w:szCs w:val="22"/>
        </w:rPr>
      </w:pPr>
      <w:r w:rsidRPr="009A5EC0">
        <w:rPr>
          <w:b/>
          <w:sz w:val="22"/>
          <w:szCs w:val="22"/>
        </w:rPr>
        <w:t>Notice of Intent to Issue Air Permit</w:t>
      </w:r>
      <w:r w:rsidRPr="009A5EC0">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3403A4" w:rsidRPr="00695DBB" w:rsidRDefault="003403A4" w:rsidP="003403A4">
      <w:pPr>
        <w:widowControl w:val="0"/>
        <w:spacing w:after="120"/>
        <w:rPr>
          <w:sz w:val="22"/>
          <w:szCs w:val="22"/>
        </w:rPr>
      </w:pPr>
      <w:r w:rsidRPr="00695DBB">
        <w:rPr>
          <w:b/>
          <w:sz w:val="22"/>
          <w:szCs w:val="22"/>
        </w:rPr>
        <w:t>Comments</w:t>
      </w:r>
      <w:r w:rsidRPr="00695DBB">
        <w:rPr>
          <w:sz w:val="22"/>
          <w:szCs w:val="22"/>
        </w:rPr>
        <w:t xml:space="preserve">:  </w:t>
      </w:r>
      <w:r w:rsidR="001C571A" w:rsidRPr="001C571A">
        <w:rPr>
          <w:sz w:val="22"/>
          <w:szCs w:val="22"/>
        </w:rPr>
        <w:t>The Permitting Authority will accept written comments concerning the proposed Draft Permit and requests for a public meeting for a period of 14 days from the date of publication of the Public Notice.  Written comments must be received by the Permitting Authority by close of business (5:00 p.m.) on or before the end of this 14-day period.  In addition, if a public meeting is requested within the 14-day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E87DFF" w:rsidRPr="00245C25" w:rsidRDefault="00B52667" w:rsidP="00E87DFF">
      <w:pPr>
        <w:widowControl w:val="0"/>
        <w:spacing w:after="120"/>
        <w:rPr>
          <w:sz w:val="22"/>
          <w:szCs w:val="22"/>
        </w:rPr>
      </w:pPr>
      <w:r w:rsidRPr="009A5EC0">
        <w:rPr>
          <w:b/>
          <w:sz w:val="22"/>
          <w:szCs w:val="22"/>
        </w:rPr>
        <w:t>Petitions</w:t>
      </w:r>
      <w:r w:rsidRPr="009A5EC0">
        <w:rPr>
          <w:sz w:val="22"/>
          <w:szCs w:val="22"/>
        </w:rPr>
        <w:t xml:space="preserve">:  </w:t>
      </w:r>
      <w:r w:rsidR="00E87DFF"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E87DFF" w:rsidRPr="005D3FB5">
        <w:rPr>
          <w:sz w:val="22"/>
          <w:szCs w:val="22"/>
        </w:rPr>
        <w:t>written notice of</w:t>
      </w:r>
      <w:r w:rsidR="00E87DFF" w:rsidRPr="00245C25">
        <w:rPr>
          <w:sz w:val="22"/>
          <w:szCs w:val="22"/>
        </w:rPr>
        <w:t xml:space="preserve"> Intent to Issue Air Permit.  Petitions filed by any persons other than those entitled to written notice under Section 120.60(3), F.S., must be filed within 14 days of publication of the attached Public Notice or within 14 days of receipt of this </w:t>
      </w:r>
      <w:r w:rsidR="00E87DFF" w:rsidRPr="005D3FB5">
        <w:rPr>
          <w:sz w:val="22"/>
          <w:szCs w:val="22"/>
        </w:rPr>
        <w:t xml:space="preserve">written notice </w:t>
      </w:r>
      <w:r w:rsidR="00E87DFF" w:rsidRPr="00245C25">
        <w:rPr>
          <w:sz w:val="22"/>
          <w:szCs w:val="22"/>
        </w:rPr>
        <w:t xml:space="preserve">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E87DFF" w:rsidRPr="005D3FB5">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E87DFF" w:rsidRPr="005D3FB5">
          <w:rPr>
            <w:rStyle w:val="Hyperlink"/>
            <w:sz w:val="22"/>
            <w:szCs w:val="22"/>
          </w:rPr>
          <w:t>Agency.Clerk@dep.state.fl.us</w:t>
        </w:r>
      </w:hyperlink>
      <w:r w:rsidR="00E87DFF" w:rsidRPr="005D3FB5">
        <w:rPr>
          <w:sz w:val="22"/>
          <w:szCs w:val="22"/>
        </w:rPr>
        <w:t>, before the deadline.  The failure of any person to file a pe</w:t>
      </w:r>
      <w:r w:rsidR="00E87DFF" w:rsidRPr="00245C25">
        <w:rPr>
          <w:sz w:val="22"/>
          <w:szCs w:val="22"/>
        </w:rPr>
        <w:t>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87DFF" w:rsidRPr="00245C25" w:rsidRDefault="00E87DFF" w:rsidP="00E87DFF">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87DFF" w:rsidRPr="00245C25" w:rsidRDefault="00E87DFF" w:rsidP="00E87DFF">
      <w:pPr>
        <w:widowControl w:val="0"/>
        <w:tabs>
          <w:tab w:val="left" w:pos="0"/>
        </w:tabs>
        <w:spacing w:after="120"/>
        <w:rPr>
          <w:sz w:val="22"/>
          <w:szCs w:val="22"/>
        </w:rPr>
      </w:pPr>
      <w:r w:rsidRPr="00245C25">
        <w:rPr>
          <w:sz w:val="22"/>
          <w:szCs w:val="22"/>
        </w:rPr>
        <w:lastRenderedPageBreak/>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52667" w:rsidRPr="009A5EC0" w:rsidRDefault="00B52667" w:rsidP="00B52667">
      <w:pPr>
        <w:tabs>
          <w:tab w:val="left" w:pos="0"/>
        </w:tabs>
        <w:spacing w:after="120"/>
        <w:rPr>
          <w:sz w:val="22"/>
          <w:szCs w:val="22"/>
        </w:rPr>
      </w:pPr>
      <w:r w:rsidRPr="009A5EC0">
        <w:rPr>
          <w:sz w:val="22"/>
          <w:szCs w:val="22"/>
        </w:rPr>
        <w:t xml:space="preserve"> </w:t>
      </w:r>
      <w:r w:rsidRPr="009A5EC0">
        <w:rPr>
          <w:b/>
          <w:sz w:val="22"/>
          <w:szCs w:val="22"/>
        </w:rPr>
        <w:t>Mediation</w:t>
      </w:r>
      <w:r w:rsidRPr="009A5EC0">
        <w:rPr>
          <w:sz w:val="22"/>
          <w:szCs w:val="22"/>
        </w:rPr>
        <w:t>:  Mediation is not available in this proceeding.</w:t>
      </w:r>
    </w:p>
    <w:sectPr w:rsidR="00B52667" w:rsidRPr="009A5EC0" w:rsidSect="00C337B7">
      <w:headerReference w:type="default" r:id="rId9"/>
      <w:footerReference w:type="default" r:id="rId10"/>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E50" w:rsidRDefault="009E1E50">
      <w:r>
        <w:separator/>
      </w:r>
    </w:p>
  </w:endnote>
  <w:endnote w:type="continuationSeparator" w:id="0">
    <w:p w:rsidR="009E1E50" w:rsidRDefault="009E1E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7FB" w:rsidRPr="00E257C9" w:rsidRDefault="004C07FB"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E50" w:rsidRDefault="009E1E50">
      <w:r>
        <w:separator/>
      </w:r>
    </w:p>
  </w:footnote>
  <w:footnote w:type="continuationSeparator" w:id="0">
    <w:p w:rsidR="009E1E50" w:rsidRDefault="009E1E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7FB" w:rsidRPr="007037DE" w:rsidRDefault="004C07FB" w:rsidP="0023647D">
    <w:pPr>
      <w:pStyle w:val="Header"/>
      <w:tabs>
        <w:tab w:val="clear" w:pos="4320"/>
        <w:tab w:val="left" w:pos="5940"/>
      </w:tabs>
      <w:spacing w:after="120"/>
      <w:jc w:val="center"/>
      <w:rPr>
        <w:b/>
        <w:caps/>
        <w:sz w:val="22"/>
        <w:szCs w:val="22"/>
      </w:rPr>
    </w:pPr>
    <w:r w:rsidRPr="007037DE">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B33D58"/>
    <w:multiLevelType w:val="hybridMultilevel"/>
    <w:tmpl w:val="FAB4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rsids>
    <w:rsidRoot w:val="00B52667"/>
    <w:rsid w:val="000566E4"/>
    <w:rsid w:val="00057BC8"/>
    <w:rsid w:val="00072078"/>
    <w:rsid w:val="001218C5"/>
    <w:rsid w:val="00122F49"/>
    <w:rsid w:val="00132485"/>
    <w:rsid w:val="00143A80"/>
    <w:rsid w:val="001467D3"/>
    <w:rsid w:val="001B26BC"/>
    <w:rsid w:val="001B6BC4"/>
    <w:rsid w:val="001C571A"/>
    <w:rsid w:val="00214681"/>
    <w:rsid w:val="0023647D"/>
    <w:rsid w:val="002704A2"/>
    <w:rsid w:val="002D7E46"/>
    <w:rsid w:val="002E7290"/>
    <w:rsid w:val="003403A4"/>
    <w:rsid w:val="00365D7C"/>
    <w:rsid w:val="00372279"/>
    <w:rsid w:val="003965B5"/>
    <w:rsid w:val="003A7530"/>
    <w:rsid w:val="003D33F0"/>
    <w:rsid w:val="003E159E"/>
    <w:rsid w:val="00482F8F"/>
    <w:rsid w:val="004A33BF"/>
    <w:rsid w:val="004C07FB"/>
    <w:rsid w:val="004D49EF"/>
    <w:rsid w:val="004E0907"/>
    <w:rsid w:val="004F335F"/>
    <w:rsid w:val="004F3452"/>
    <w:rsid w:val="00503D5B"/>
    <w:rsid w:val="00532814"/>
    <w:rsid w:val="005358A5"/>
    <w:rsid w:val="0053634D"/>
    <w:rsid w:val="00543A8D"/>
    <w:rsid w:val="005634A7"/>
    <w:rsid w:val="00564670"/>
    <w:rsid w:val="0057516B"/>
    <w:rsid w:val="005B55F1"/>
    <w:rsid w:val="00606623"/>
    <w:rsid w:val="006262C0"/>
    <w:rsid w:val="00637822"/>
    <w:rsid w:val="00665AD4"/>
    <w:rsid w:val="0068180D"/>
    <w:rsid w:val="006820CC"/>
    <w:rsid w:val="00686231"/>
    <w:rsid w:val="006F6897"/>
    <w:rsid w:val="00727033"/>
    <w:rsid w:val="00742331"/>
    <w:rsid w:val="00753893"/>
    <w:rsid w:val="00754C0C"/>
    <w:rsid w:val="007819A0"/>
    <w:rsid w:val="007C59B5"/>
    <w:rsid w:val="007F2DF7"/>
    <w:rsid w:val="007F4B31"/>
    <w:rsid w:val="008217A1"/>
    <w:rsid w:val="008525D6"/>
    <w:rsid w:val="008556FD"/>
    <w:rsid w:val="00865CD9"/>
    <w:rsid w:val="008730CE"/>
    <w:rsid w:val="008952D3"/>
    <w:rsid w:val="00897C77"/>
    <w:rsid w:val="008B0867"/>
    <w:rsid w:val="009524C0"/>
    <w:rsid w:val="009649B8"/>
    <w:rsid w:val="00975430"/>
    <w:rsid w:val="009A37BF"/>
    <w:rsid w:val="009A5EC0"/>
    <w:rsid w:val="009B5FED"/>
    <w:rsid w:val="009E1E50"/>
    <w:rsid w:val="00A369FE"/>
    <w:rsid w:val="00A4568A"/>
    <w:rsid w:val="00A50E9C"/>
    <w:rsid w:val="00A62C92"/>
    <w:rsid w:val="00A804D0"/>
    <w:rsid w:val="00AC2998"/>
    <w:rsid w:val="00AC673D"/>
    <w:rsid w:val="00AD1B86"/>
    <w:rsid w:val="00AD59F5"/>
    <w:rsid w:val="00AF4603"/>
    <w:rsid w:val="00B34CED"/>
    <w:rsid w:val="00B50021"/>
    <w:rsid w:val="00B52667"/>
    <w:rsid w:val="00B77B71"/>
    <w:rsid w:val="00B83A86"/>
    <w:rsid w:val="00BC7CD6"/>
    <w:rsid w:val="00BD6380"/>
    <w:rsid w:val="00BE1615"/>
    <w:rsid w:val="00BE279B"/>
    <w:rsid w:val="00C0058D"/>
    <w:rsid w:val="00C165CC"/>
    <w:rsid w:val="00C26C22"/>
    <w:rsid w:val="00C30066"/>
    <w:rsid w:val="00C337B7"/>
    <w:rsid w:val="00C404DB"/>
    <w:rsid w:val="00C44978"/>
    <w:rsid w:val="00CA4426"/>
    <w:rsid w:val="00CC2D97"/>
    <w:rsid w:val="00CD0E6F"/>
    <w:rsid w:val="00CD2F94"/>
    <w:rsid w:val="00D94BC1"/>
    <w:rsid w:val="00DA1552"/>
    <w:rsid w:val="00DE1550"/>
    <w:rsid w:val="00DE3F8A"/>
    <w:rsid w:val="00DE7F6A"/>
    <w:rsid w:val="00E0504D"/>
    <w:rsid w:val="00E122EC"/>
    <w:rsid w:val="00E230A9"/>
    <w:rsid w:val="00E23495"/>
    <w:rsid w:val="00E30770"/>
    <w:rsid w:val="00E33385"/>
    <w:rsid w:val="00E3624F"/>
    <w:rsid w:val="00E509BE"/>
    <w:rsid w:val="00E54309"/>
    <w:rsid w:val="00E87DFF"/>
    <w:rsid w:val="00EA0027"/>
    <w:rsid w:val="00EA448A"/>
    <w:rsid w:val="00F15093"/>
    <w:rsid w:val="00F74A8F"/>
    <w:rsid w:val="00F83BA2"/>
    <w:rsid w:val="00F90BBF"/>
    <w:rsid w:val="00F90CD3"/>
    <w:rsid w:val="00FC78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26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 w:type="paragraph" w:styleId="BodyText3">
    <w:name w:val="Body Text 3"/>
    <w:basedOn w:val="Normal"/>
    <w:link w:val="BodyText3Char"/>
    <w:rsid w:val="00665AD4"/>
    <w:pPr>
      <w:spacing w:after="120"/>
    </w:pPr>
    <w:rPr>
      <w:sz w:val="16"/>
      <w:szCs w:val="16"/>
    </w:rPr>
  </w:style>
  <w:style w:type="character" w:customStyle="1" w:styleId="BodyText3Char">
    <w:name w:val="Body Text 3 Char"/>
    <w:basedOn w:val="DefaultParagraphFont"/>
    <w:link w:val="BodyText3"/>
    <w:rsid w:val="00665AD4"/>
    <w:rPr>
      <w:sz w:val="16"/>
      <w:szCs w:val="16"/>
    </w:rPr>
  </w:style>
  <w:style w:type="paragraph" w:styleId="BalloonText">
    <w:name w:val="Balloon Text"/>
    <w:basedOn w:val="Normal"/>
    <w:link w:val="BalloonTextChar"/>
    <w:rsid w:val="008525D6"/>
    <w:rPr>
      <w:rFonts w:ascii="Tahoma" w:hAnsi="Tahoma" w:cs="Tahoma"/>
      <w:sz w:val="16"/>
      <w:szCs w:val="16"/>
    </w:rPr>
  </w:style>
  <w:style w:type="character" w:customStyle="1" w:styleId="BalloonTextChar">
    <w:name w:val="Balloon Text Char"/>
    <w:basedOn w:val="DefaultParagraphFont"/>
    <w:link w:val="BalloonText"/>
    <w:rsid w:val="008525D6"/>
    <w:rPr>
      <w:rFonts w:ascii="Tahoma" w:hAnsi="Tahoma" w:cs="Tahoma"/>
      <w:sz w:val="16"/>
      <w:szCs w:val="16"/>
    </w:rPr>
  </w:style>
  <w:style w:type="character" w:styleId="CommentReference">
    <w:name w:val="annotation reference"/>
    <w:basedOn w:val="DefaultParagraphFont"/>
    <w:rsid w:val="008525D6"/>
    <w:rPr>
      <w:sz w:val="16"/>
      <w:szCs w:val="16"/>
    </w:rPr>
  </w:style>
  <w:style w:type="paragraph" w:styleId="CommentText">
    <w:name w:val="annotation text"/>
    <w:basedOn w:val="Normal"/>
    <w:link w:val="CommentTextChar"/>
    <w:rsid w:val="008525D6"/>
  </w:style>
  <w:style w:type="character" w:customStyle="1" w:styleId="CommentTextChar">
    <w:name w:val="Comment Text Char"/>
    <w:basedOn w:val="DefaultParagraphFont"/>
    <w:link w:val="CommentText"/>
    <w:rsid w:val="008525D6"/>
  </w:style>
  <w:style w:type="paragraph" w:styleId="CommentSubject">
    <w:name w:val="annotation subject"/>
    <w:basedOn w:val="CommentText"/>
    <w:next w:val="CommentText"/>
    <w:link w:val="CommentSubjectChar"/>
    <w:rsid w:val="008525D6"/>
    <w:rPr>
      <w:b/>
      <w:bCs/>
    </w:rPr>
  </w:style>
  <w:style w:type="character" w:customStyle="1" w:styleId="CommentSubjectChar">
    <w:name w:val="Comment Subject Char"/>
    <w:basedOn w:val="CommentTextChar"/>
    <w:link w:val="CommentSubject"/>
    <w:rsid w:val="008525D6"/>
    <w:rPr>
      <w:b/>
      <w:bCs/>
    </w:rPr>
  </w:style>
  <w:style w:type="paragraph" w:styleId="ListParagraph">
    <w:name w:val="List Paragraph"/>
    <w:basedOn w:val="Normal"/>
    <w:uiPriority w:val="34"/>
    <w:qFormat/>
    <w:rsid w:val="000566E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1546</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Manager>Trina Vielhauer</Manager>
  <Company>FDEP/DARM/BAR</Company>
  <LinksUpToDate>false</LinksUpToDate>
  <CharactersWithSpaces>10340</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dc:creator>Jeff Koerner</dc:creator>
  <cp:lastModifiedBy>arif_s</cp:lastModifiedBy>
  <cp:revision>4</cp:revision>
  <cp:lastPrinted>2013-06-24T17:27:00Z</cp:lastPrinted>
  <dcterms:created xsi:type="dcterms:W3CDTF">2013-10-07T11:33:00Z</dcterms:created>
  <dcterms:modified xsi:type="dcterms:W3CDTF">2013-10-07T11:33:00Z</dcterms:modified>
</cp:coreProperties>
</file>